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bookmarkStart w:id="0" w:name="_GoBack"/>
      <w:bookmarkStart w:id="1" w:name="_GoBack"/>
      <w:bookmarkEnd w:id="1"/>
      <w:r>
        <w:rPr>
          <w:rFonts w:ascii="Allianz Sans" w:hAnsi="Allianz Sans"/>
          <w:b/>
          <w:sz w:val="24"/>
          <w:szCs w:val="24"/>
          <w:u w:val="single"/>
          <w:lang w:val="pl-PL"/>
        </w:rPr>
      </w:r>
    </w:p>
    <w:p>
      <w:pPr>
        <w:pStyle w:val="Normal"/>
        <w:ind w:left="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</w:r>
    </w:p>
    <w:p>
      <w:pPr>
        <w:pStyle w:val="Normal"/>
        <w:ind w:left="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</w:r>
    </w:p>
    <w:p>
      <w:pPr>
        <w:pStyle w:val="Normal"/>
        <w:ind w:left="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</w:r>
    </w:p>
    <w:p>
      <w:pPr>
        <w:pStyle w:val="Normal"/>
        <w:ind w:left="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  <w:t>KLAUZULA DODATKOWA (L4) DO UBEZPIECZANIA ALLIANZ RODZINA</w:t>
      </w:r>
    </w:p>
    <w:p>
      <w:pPr>
        <w:pStyle w:val="Normal"/>
        <w:spacing w:before="0" w:after="60"/>
        <w:ind w:left="72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</w:r>
    </w:p>
    <w:p>
      <w:pPr>
        <w:pStyle w:val="Normal"/>
        <w:spacing w:before="0" w:after="60"/>
        <w:ind w:left="1416" w:right="784" w:firstLine="708"/>
        <w:rPr>
          <w:rFonts w:ascii="Allianz Sans" w:hAnsi="Allianz Sans"/>
          <w:b/>
          <w:b/>
          <w:sz w:val="24"/>
          <w:szCs w:val="24"/>
          <w:u w:val="single"/>
          <w:lang w:val="pl-PL"/>
        </w:rPr>
      </w:pPr>
      <w:r>
        <w:rPr>
          <w:rFonts w:ascii="Allianz Sans" w:hAnsi="Allianz Sans"/>
          <w:b/>
          <w:sz w:val="24"/>
          <w:szCs w:val="24"/>
          <w:u w:val="single"/>
          <w:lang w:val="pl-PL"/>
        </w:rPr>
        <w:t>czasowej utraty zdolności do wykonywania pracy od 7 do 30 dni</w:t>
      </w:r>
    </w:p>
    <w:p>
      <w:pPr>
        <w:pStyle w:val="Normal"/>
        <w:spacing w:before="0" w:after="60"/>
        <w:ind w:left="72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</w:rPr>
      </w:pPr>
      <w:r>
        <w:rPr>
          <w:rFonts w:ascii="Allianz Sans" w:hAnsi="Allianz Sans"/>
          <w:b/>
          <w:sz w:val="24"/>
          <w:szCs w:val="24"/>
          <w:u w:val="single"/>
        </w:rPr>
        <w:t>w ciągu okresu ubezpieczenia</w:t>
      </w:r>
    </w:p>
    <w:p>
      <w:pPr>
        <w:pStyle w:val="Normal"/>
        <w:spacing w:before="0" w:after="60"/>
        <w:ind w:left="720" w:right="784" w:hanging="0"/>
        <w:jc w:val="center"/>
        <w:rPr>
          <w:rFonts w:ascii="Allianz Sans" w:hAnsi="Allianz Sans"/>
          <w:b/>
          <w:b/>
          <w:sz w:val="24"/>
          <w:szCs w:val="24"/>
          <w:u w:val="single"/>
        </w:rPr>
      </w:pPr>
      <w:r>
        <w:rPr>
          <w:rFonts w:ascii="Allianz Sans" w:hAnsi="Allianz Sans"/>
          <w:b/>
          <w:sz w:val="24"/>
          <w:szCs w:val="24"/>
          <w:u w:val="single"/>
        </w:rPr>
      </w:r>
    </w:p>
    <w:p>
      <w:pPr>
        <w:pStyle w:val="Normal"/>
        <w:ind w:left="0" w:right="784" w:hanging="0"/>
        <w:rPr>
          <w:rFonts w:ascii="Allianz Sans" w:hAnsi="Allianz Sans"/>
          <w:sz w:val="20"/>
          <w:szCs w:val="20"/>
        </w:rPr>
      </w:pPr>
      <w:r>
        <w:rPr>
          <w:rFonts w:ascii="Allianz Sans" w:hAnsi="Allianz Sans"/>
          <w:sz w:val="20"/>
          <w:szCs w:val="20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>Zakres odpowiedzialności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Ochroną ubezpieczeniową  objęte jest zdarzenie powstałe w wyniku nieszczęśliwego wypadku lub choroby Ubezpieczonego, polegające na niemożności świadczenia lub wykonywania przez Ubezpieczonego pracy stanowiącej stałe źródło dochodu Ubezpieczonego, nieprzerwanie przez okres trwający minimum  7 dni, maksymalnie 30 dni w ciągu rocznego okresu ubezpieczenia.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>Świadczenie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Wysokość świadczenia za każdy dzień czasowej niezdolności do pracy (L4) wynosi: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 xml:space="preserve">20% z 1/30 zasadniczego wynagrodzenia netto z dnia zdarzenia i nie więcej niż 45 zł. 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Świadczenie wypłacane jest na podstawie druku zwolnienia lekarskiego L4 wystawionego zgodnie z przepisami polskiego prawa o orzekaniu o czasowej niezdolności do pracy, tylko w sytuacji gdy Ubezpieczony otrzymał 80% wynagrodzenia.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>Wysokość składki</w:t>
      </w:r>
    </w:p>
    <w:p>
      <w:pPr>
        <w:pStyle w:val="ListParagraph"/>
        <w:widowControl/>
        <w:spacing w:lineRule="auto" w:line="276" w:before="0" w:after="200"/>
        <w:ind w:left="360" w:right="784" w:hanging="0"/>
        <w:contextualSpacing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b/>
          <w:sz w:val="18"/>
          <w:szCs w:val="18"/>
          <w:lang w:val="pl-PL"/>
        </w:rPr>
        <w:t>1</w:t>
      </w:r>
      <w:r>
        <w:rPr>
          <w:rFonts w:ascii="Allianz Sans" w:hAnsi="Allianz Sans"/>
          <w:b/>
          <w:sz w:val="18"/>
          <w:szCs w:val="18"/>
          <w:lang w:val="pl-PL"/>
        </w:rPr>
        <w:t>4,22</w:t>
      </w:r>
      <w:r>
        <w:rPr>
          <w:rFonts w:ascii="Allianz Sans" w:hAnsi="Allianz Sans"/>
          <w:b/>
          <w:sz w:val="18"/>
          <w:szCs w:val="18"/>
          <w:lang w:val="pl-PL"/>
        </w:rPr>
        <w:t xml:space="preserve"> zł</w:t>
      </w:r>
      <w:r>
        <w:rPr>
          <w:rFonts w:ascii="Allianz Sans" w:hAnsi="Allianz Sans"/>
          <w:sz w:val="18"/>
          <w:szCs w:val="18"/>
          <w:lang w:val="pl-PL"/>
        </w:rPr>
        <w:t xml:space="preserve"> miesięcznie za każdego Ubezpieczonego</w:t>
      </w:r>
    </w:p>
    <w:p>
      <w:pPr>
        <w:pStyle w:val="Normal"/>
        <w:ind w:left="0" w:right="784" w:firstLine="36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Składka ustala jest na roczny okres ubezpieczenia i może ulec zmianie w rocznicę polisy.</w:t>
      </w:r>
    </w:p>
    <w:p>
      <w:pPr>
        <w:pStyle w:val="Normal"/>
        <w:ind w:left="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 xml:space="preserve">Wyłączenia odpowiedzialności </w:t>
      </w:r>
    </w:p>
    <w:p>
      <w:pPr>
        <w:pStyle w:val="ListParagraph"/>
        <w:widowControl/>
        <w:spacing w:lineRule="auto" w:line="276" w:before="0" w:after="200"/>
        <w:ind w:left="360" w:right="784" w:hanging="0"/>
        <w:contextualSpacing/>
        <w:rPr>
          <w:rFonts w:ascii="Allianz Sans" w:hAnsi="Allianz Sans" w:cs="Arial"/>
          <w:sz w:val="18"/>
          <w:szCs w:val="18"/>
          <w:lang w:val="pl-PL"/>
        </w:rPr>
      </w:pPr>
      <w:r>
        <w:rPr>
          <w:rFonts w:cs="Arial" w:ascii="Allianz Sans" w:hAnsi="Allianz Sans"/>
          <w:sz w:val="18"/>
          <w:szCs w:val="18"/>
          <w:lang w:val="pl-PL"/>
        </w:rPr>
        <w:t>Allianz Życie jest zwolnione od odpowiedzialności jeżeli wypadek lub choroba nastąpi bezpośrednio w wyniku: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działania Ubez</w:t>
        <w:softHyphen/>
        <w:t>pie</w:t>
        <w:softHyphen/>
        <w:t>czo</w:t>
        <w:softHyphen/>
        <w:t>ne</w:t>
        <w:softHyphen/>
        <w:t>go pod wpły</w:t>
        <w:softHyphen/>
        <w:t>wem al</w:t>
        <w:softHyphen/>
        <w:t>ko</w:t>
        <w:softHyphen/>
        <w:t>ho</w:t>
        <w:softHyphen/>
        <w:t xml:space="preserve">lu, </w:t>
      </w:r>
      <w:r>
        <w:rPr>
          <w:rStyle w:val="Normalny1"/>
          <w:rFonts w:cs="Allianz Sans" w:ascii="Allianz Sans" w:hAnsi="Allianz Sans"/>
          <w:szCs w:val="16"/>
          <w:lang w:val="pl-PL"/>
        </w:rPr>
        <w:t xml:space="preserve">środków odurzających, substancji psychotropowych lub środków zastępczych w rozumieniu przepisów ustawy o przeciwdziałaniu narkomanii, </w:t>
      </w:r>
      <w:r>
        <w:rPr>
          <w:rStyle w:val="Normalny1"/>
          <w:rFonts w:ascii="Allianz Sans" w:hAnsi="Allianz Sans"/>
          <w:szCs w:val="16"/>
          <w:lang w:val="pl-PL"/>
        </w:rPr>
        <w:t>le</w:t>
        <w:softHyphen/>
        <w:t>ków nie</w:t>
        <w:softHyphen/>
        <w:t>prze</w:t>
        <w:softHyphen/>
        <w:t>pi</w:t>
        <w:softHyphen/>
        <w:t>sa</w:t>
        <w:softHyphen/>
        <w:t>nych przez le</w:t>
        <w:softHyphen/>
        <w:t>ka</w:t>
        <w:softHyphen/>
        <w:t>rza lub uży</w:t>
        <w:softHyphen/>
        <w:t>tych nie</w:t>
        <w:softHyphen/>
        <w:t>zgod</w:t>
        <w:softHyphen/>
        <w:t>nie z za</w:t>
        <w:softHyphen/>
        <w:t>le</w:t>
        <w:softHyphen/>
        <w:t>ce</w:t>
        <w:softHyphen/>
        <w:t>niem le</w:t>
        <w:softHyphen/>
        <w:t>ka</w:t>
        <w:softHyphen/>
        <w:t>rza bądź nie</w:t>
        <w:softHyphen/>
        <w:t>zgod</w:t>
        <w:softHyphen/>
        <w:t>nie ze wska</w:t>
        <w:softHyphen/>
        <w:t>za</w:t>
        <w:softHyphen/>
        <w:t>niem ich uży</w:t>
        <w:softHyphen/>
        <w:t xml:space="preserve">cia, choroby będącej następstwem spożywania alkoholu; 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cho</w:t>
        <w:softHyphen/>
        <w:t>rób psy</w:t>
        <w:softHyphen/>
        <w:t>chicz</w:t>
        <w:softHyphen/>
        <w:t>nych lub zaburzeń zachowania w rozumieniu Międzynarodowej Statystycznej Klasyfikacji Chorób i Problemów Zdrowotnych ICD – 10 (F00-F99);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 w:cs="Arial"/>
          <w:szCs w:val="16"/>
          <w:lang w:val="pl-PL"/>
        </w:rPr>
      </w:pPr>
      <w:bookmarkStart w:id="2" w:name="_Ref335305582"/>
      <w:r>
        <w:rPr>
          <w:rStyle w:val="Normalny1"/>
          <w:rFonts w:ascii="Allianz Sans" w:hAnsi="Allianz Sans"/>
          <w:szCs w:val="16"/>
          <w:lang w:val="pl-PL"/>
        </w:rPr>
        <w:t>wypadku lotniczego, z wyjątkiem wypadków, w których</w:t>
      </w:r>
      <w:bookmarkEnd w:id="2"/>
      <w:r>
        <w:rPr>
          <w:rStyle w:val="Normalny1"/>
          <w:rFonts w:cs="Arial" w:ascii="Allianz Sans" w:hAnsi="Allianz Sans"/>
          <w:szCs w:val="16"/>
          <w:lang w:val="pl-PL"/>
        </w:rPr>
        <w:t xml:space="preserve"> Ubezpieczony był pasażerem samolotu pasażerskiego licencjonowanych linii lotniczych;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po</w:t>
        <w:softHyphen/>
        <w:t>peł</w:t>
        <w:softHyphen/>
        <w:t>nie</w:t>
        <w:softHyphen/>
        <w:t>nia lub usi</w:t>
        <w:softHyphen/>
        <w:t>ło</w:t>
        <w:softHyphen/>
        <w:t>wa</w:t>
        <w:softHyphen/>
        <w:t>nia po</w:t>
        <w:softHyphen/>
        <w:t>peł</w:t>
        <w:softHyphen/>
        <w:t>nie</w:t>
        <w:softHyphen/>
        <w:t>nia przez Ubez</w:t>
        <w:softHyphen/>
        <w:t>pie</w:t>
        <w:softHyphen/>
        <w:t>czo</w:t>
        <w:softHyphen/>
        <w:t>ne</w:t>
        <w:softHyphen/>
        <w:t>go czy</w:t>
        <w:softHyphen/>
        <w:t>nu wy</w:t>
        <w:softHyphen/>
        <w:t>peł</w:t>
        <w:softHyphen/>
        <w:t>nia</w:t>
        <w:softHyphen/>
        <w:t>ją</w:t>
        <w:softHyphen/>
        <w:t>ce</w:t>
        <w:softHyphen/>
        <w:t>go usta</w:t>
        <w:softHyphen/>
        <w:t>wo</w:t>
        <w:softHyphen/>
        <w:t>we zna</w:t>
        <w:softHyphen/>
        <w:t>mio</w:t>
        <w:softHyphen/>
        <w:t>na umyśl</w:t>
        <w:softHyphen/>
        <w:t>ne</w:t>
        <w:softHyphen/>
        <w:t>go prze</w:t>
        <w:softHyphen/>
        <w:t>stęp</w:t>
        <w:softHyphen/>
        <w:t>stwa;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2"/>
          <w:rFonts w:ascii="Allianz Sans" w:hAnsi="Allianz Sans"/>
          <w:szCs w:val="16"/>
          <w:lang w:val="pl-PL"/>
        </w:rPr>
      </w:pPr>
      <w:r>
        <w:rPr>
          <w:rStyle w:val="Normalny12"/>
          <w:rFonts w:ascii="Allianz Sans" w:hAnsi="Allianz Sans"/>
          <w:szCs w:val="16"/>
          <w:lang w:val="pl-PL"/>
        </w:rPr>
        <w:t xml:space="preserve"> </w:t>
      </w:r>
      <w:r>
        <w:rPr>
          <w:rStyle w:val="Normalny12"/>
          <w:rFonts w:ascii="Allianz Sans" w:hAnsi="Allianz Sans"/>
          <w:szCs w:val="16"/>
          <w:lang w:val="pl-PL"/>
        </w:rPr>
        <w:t>czynnego udziału Ubezpieczonego w działaniach wojennych lub aktach stanu wojennego, przebywania na terenach objętych stanem wojennym lub działaniami wojennymi, czynnego i niezgodnego z prawem udziału Ubezpieczonego w aktach przemocy, czynnego i niezgodnego z prawem udziału Ubezpieczonego w rozruchach lub zamieszkach, czynnego i niezgodnego z prawem udziału Ubezpieczonego w aktach terroru;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upra</w:t>
        <w:softHyphen/>
        <w:t>wia</w:t>
        <w:softHyphen/>
        <w:t>nia na</w:t>
        <w:softHyphen/>
        <w:t>stę</w:t>
        <w:softHyphen/>
        <w:t>pu</w:t>
        <w:softHyphen/>
        <w:t>ją</w:t>
        <w:softHyphen/>
        <w:t>cych nie</w:t>
        <w:softHyphen/>
        <w:t>bez</w:t>
        <w:softHyphen/>
        <w:t>piecz</w:t>
        <w:softHyphen/>
        <w:t>nych spor</w:t>
        <w:softHyphen/>
        <w:t>tów lub ak</w:t>
        <w:softHyphen/>
        <w:t>tyw</w:t>
        <w:softHyphen/>
        <w:t>no</w:t>
        <w:softHyphen/>
        <w:t>ści fi</w:t>
        <w:softHyphen/>
        <w:t>zycz</w:t>
        <w:softHyphen/>
        <w:t>nej: spor</w:t>
        <w:softHyphen/>
        <w:t>ty mo</w:t>
        <w:softHyphen/>
        <w:t>to</w:t>
        <w:softHyphen/>
        <w:t>ro</w:t>
        <w:softHyphen/>
        <w:t>we lub mo</w:t>
        <w:softHyphen/>
        <w:t>to</w:t>
        <w:softHyphen/>
        <w:t>ro</w:t>
        <w:softHyphen/>
        <w:t>wod</w:t>
        <w:softHyphen/>
        <w:t>ne, spor</w:t>
        <w:softHyphen/>
        <w:t>ty po</w:t>
        <w:softHyphen/>
        <w:t>wietrz</w:t>
        <w:softHyphen/>
        <w:t>ne, nur</w:t>
        <w:softHyphen/>
        <w:t>ko</w:t>
        <w:softHyphen/>
        <w:t>wa</w:t>
        <w:softHyphen/>
        <w:t>nie przy uży</w:t>
        <w:softHyphen/>
        <w:t>ciu spe</w:t>
        <w:softHyphen/>
        <w:t>cja</w:t>
        <w:softHyphen/>
        <w:t>li</w:t>
        <w:softHyphen/>
        <w:t>stycz</w:t>
        <w:softHyphen/>
        <w:t>ne</w:t>
        <w:softHyphen/>
        <w:t>go sprzę</w:t>
        <w:softHyphen/>
        <w:t>tu, sko</w:t>
        <w:softHyphen/>
        <w:t>ki na gu</w:t>
        <w:softHyphen/>
        <w:t>mo</w:t>
        <w:softHyphen/>
        <w:t>wej li</w:t>
        <w:softHyphen/>
        <w:t>nie, spe</w:t>
        <w:softHyphen/>
        <w:t>le</w:t>
        <w:softHyphen/>
        <w:t>olo</w:t>
        <w:softHyphen/>
        <w:t>gia, wspi</w:t>
        <w:softHyphen/>
        <w:t>nacz</w:t>
        <w:softHyphen/>
        <w:t>ka gór</w:t>
        <w:softHyphen/>
        <w:t>ska lub skał</w:t>
        <w:softHyphen/>
        <w:t>ko</w:t>
        <w:softHyphen/>
        <w:t>wa, ra</w:t>
        <w:softHyphen/>
        <w:t>fting i wszyst</w:t>
        <w:softHyphen/>
        <w:t>kie je</w:t>
        <w:softHyphen/>
        <w:t>go od</w:t>
        <w:softHyphen/>
        <w:t>mia</w:t>
        <w:softHyphen/>
        <w:t>ny, he</w:t>
        <w:softHyphen/>
        <w:t>li</w:t>
        <w:softHyphen/>
        <w:t>skiing, a tak</w:t>
        <w:softHyphen/>
        <w:t>że uczest</w:t>
        <w:softHyphen/>
        <w:t>ni</w:t>
        <w:softHyphen/>
        <w:t>cze</w:t>
        <w:softHyphen/>
        <w:t>nie w wy</w:t>
        <w:softHyphen/>
        <w:t>pra</w:t>
        <w:softHyphen/>
        <w:t>wach su</w:t>
        <w:softHyphen/>
        <w:t>rvi</w:t>
        <w:softHyphen/>
        <w:t>va</w:t>
        <w:softHyphen/>
        <w:t>lo</w:t>
        <w:softHyphen/>
        <w:t>wych;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uczest</w:t>
        <w:softHyphen/>
        <w:t>ni</w:t>
        <w:softHyphen/>
        <w:t>cze</w:t>
        <w:softHyphen/>
        <w:t>nia Ubez</w:t>
        <w:softHyphen/>
        <w:t>pie</w:t>
        <w:softHyphen/>
        <w:t>czo</w:t>
        <w:softHyphen/>
        <w:t>ne</w:t>
        <w:softHyphen/>
        <w:t>go w za</w:t>
        <w:softHyphen/>
        <w:t>wo</w:t>
        <w:softHyphen/>
        <w:t>dach ja</w:t>
        <w:softHyphen/>
        <w:t>ko kie</w:t>
        <w:softHyphen/>
        <w:t>row</w:t>
        <w:softHyphen/>
        <w:t>ca, po</w:t>
        <w:softHyphen/>
        <w:t>moc</w:t>
        <w:softHyphen/>
        <w:t>nik kie</w:t>
        <w:softHyphen/>
        <w:t>row</w:t>
        <w:softHyphen/>
        <w:t>cy lub pa</w:t>
        <w:softHyphen/>
        <w:t>sa</w:t>
        <w:softHyphen/>
        <w:t>żer wszel</w:t>
        <w:softHyphen/>
        <w:t>kich po</w:t>
        <w:softHyphen/>
        <w:t>jaz</w:t>
        <w:softHyphen/>
        <w:t>dów sil</w:t>
        <w:softHyphen/>
        <w:t>ni</w:t>
        <w:softHyphen/>
        <w:t>ko</w:t>
        <w:softHyphen/>
        <w:t>wych, z uwzględ</w:t>
        <w:softHyphen/>
        <w:t>nie</w:t>
        <w:softHyphen/>
        <w:t>niem wszel</w:t>
        <w:softHyphen/>
        <w:t>kie</w:t>
        <w:softHyphen/>
        <w:t>go ro</w:t>
        <w:softHyphen/>
        <w:t>dza</w:t>
        <w:softHyphen/>
        <w:t>ju jazd prób</w:t>
        <w:softHyphen/>
        <w:t>nych lub te</w:t>
        <w:softHyphen/>
        <w:t>sto</w:t>
        <w:softHyphen/>
        <w:t>wych;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dzia</w:t>
        <w:softHyphen/>
        <w:t>ła</w:t>
        <w:softHyphen/>
        <w:t>nia ener</w:t>
        <w:softHyphen/>
        <w:t>gii ją</w:t>
        <w:softHyphen/>
        <w:t>dro</w:t>
        <w:softHyphen/>
        <w:t>wej lub pro</w:t>
        <w:softHyphen/>
        <w:t>mie</w:t>
        <w:softHyphen/>
        <w:t>nio</w:t>
        <w:softHyphen/>
        <w:t>wa</w:t>
        <w:softHyphen/>
        <w:t>nia ra</w:t>
        <w:softHyphen/>
        <w:t>dio</w:t>
        <w:softHyphen/>
        <w:t>ak</w:t>
        <w:softHyphen/>
        <w:t>tyw</w:t>
        <w:softHyphen/>
        <w:t>ne</w:t>
        <w:softHyphen/>
        <w:t>go lub po</w:t>
        <w:softHyphen/>
        <w:t>la elek</w:t>
        <w:softHyphen/>
        <w:t>tro</w:t>
        <w:softHyphen/>
        <w:t>ma</w:t>
        <w:softHyphen/>
        <w:t>gne</w:t>
        <w:softHyphen/>
        <w:t>tycz</w:t>
        <w:softHyphen/>
        <w:t>ne</w:t>
        <w:softHyphen/>
        <w:t>go w za</w:t>
        <w:softHyphen/>
        <w:t>kre</w:t>
        <w:softHyphen/>
        <w:t>sie szko</w:t>
        <w:softHyphen/>
        <w:t>dli</w:t>
        <w:softHyphen/>
        <w:t>wym dla czło</w:t>
        <w:softHyphen/>
        <w:t>wie</w:t>
        <w:softHyphen/>
        <w:t>ka, z wy</w:t>
        <w:softHyphen/>
        <w:t>łą</w:t>
        <w:softHyphen/>
        <w:t>cze</w:t>
        <w:softHyphen/>
        <w:t>niem sto</w:t>
        <w:softHyphen/>
        <w:t>so</w:t>
        <w:softHyphen/>
        <w:t>wa</w:t>
        <w:softHyphen/>
        <w:t>nia wy</w:t>
        <w:softHyphen/>
        <w:t>żej wy</w:t>
        <w:softHyphen/>
        <w:t>mie</w:t>
        <w:softHyphen/>
        <w:t>nio</w:t>
        <w:softHyphen/>
        <w:t>nych w te</w:t>
        <w:softHyphen/>
        <w:t>ra</w:t>
        <w:softHyphen/>
        <w:t>pii zgod</w:t>
        <w:softHyphen/>
        <w:t>nie z za</w:t>
        <w:softHyphen/>
        <w:t>le</w:t>
        <w:softHyphen/>
        <w:t>ce</w:t>
        <w:softHyphen/>
        <w:t>nia</w:t>
        <w:softHyphen/>
        <w:t>mi le</w:t>
        <w:softHyphen/>
        <w:t>kar</w:t>
        <w:softHyphen/>
        <w:t>ski</w:t>
        <w:softHyphen/>
        <w:t>mi;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pod</w:t>
        <w:softHyphen/>
        <w:t>da</w:t>
        <w:softHyphen/>
        <w:t>nia się przez Ubez</w:t>
        <w:softHyphen/>
        <w:t>pie</w:t>
        <w:softHyphen/>
        <w:t>czo</w:t>
        <w:softHyphen/>
        <w:t>ne</w:t>
        <w:softHyphen/>
        <w:t>go le</w:t>
        <w:softHyphen/>
        <w:t>cze</w:t>
        <w:softHyphen/>
        <w:t>niu o cha</w:t>
        <w:softHyphen/>
        <w:t>rak</w:t>
        <w:softHyphen/>
        <w:t>te</w:t>
        <w:softHyphen/>
        <w:t>rze za</w:t>
        <w:softHyphen/>
        <w:t>cho</w:t>
        <w:softHyphen/>
        <w:t>waw</w:t>
        <w:softHyphen/>
        <w:t>czym lub za</w:t>
        <w:softHyphen/>
        <w:t>bie</w:t>
        <w:softHyphen/>
        <w:t>go</w:t>
        <w:softHyphen/>
        <w:t>wym, chy</w:t>
        <w:softHyphen/>
        <w:t>ba że przeprowadzenie go było zalecane przez lekarza;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pró</w:t>
        <w:softHyphen/>
        <w:t>by sa</w:t>
        <w:softHyphen/>
        <w:t>mo</w:t>
        <w:softHyphen/>
        <w:t>bój</w:t>
        <w:softHyphen/>
        <w:t>stwa, sa</w:t>
        <w:softHyphen/>
        <w:t>mo</w:t>
        <w:softHyphen/>
        <w:t>oka</w:t>
        <w:softHyphen/>
        <w:t>le</w:t>
        <w:softHyphen/>
        <w:t>cze</w:t>
        <w:softHyphen/>
        <w:t>nia lub oka</w:t>
        <w:softHyphen/>
        <w:t>le</w:t>
        <w:softHyphen/>
        <w:t>cze</w:t>
        <w:softHyphen/>
        <w:t>nia na wła</w:t>
        <w:softHyphen/>
        <w:t>sną proś</w:t>
        <w:softHyphen/>
        <w:t>bę Ubez</w:t>
        <w:softHyphen/>
        <w:t>pie</w:t>
        <w:softHyphen/>
        <w:t>czo</w:t>
        <w:softHyphen/>
        <w:t>ne</w:t>
        <w:softHyphen/>
        <w:t>go  nie</w:t>
        <w:softHyphen/>
        <w:t>za</w:t>
        <w:softHyphen/>
        <w:t>leż</w:t>
        <w:softHyphen/>
        <w:t>nie od sta</w:t>
        <w:softHyphen/>
        <w:t>nu po</w:t>
        <w:softHyphen/>
        <w:t>czy</w:t>
        <w:softHyphen/>
        <w:t>tal</w:t>
        <w:softHyphen/>
        <w:t>no</w:t>
        <w:softHyphen/>
        <w:t>ści;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bookmarkStart w:id="3" w:name="_Ref335305599"/>
      <w:bookmarkEnd w:id="3"/>
      <w:r>
        <w:rPr>
          <w:rStyle w:val="Normalny1"/>
          <w:rFonts w:ascii="Allianz Sans" w:hAnsi="Allianz Sans"/>
          <w:szCs w:val="16"/>
          <w:lang w:val="pl-PL"/>
        </w:rPr>
        <w:t>pro</w:t>
        <w:softHyphen/>
        <w:t>wa</w:t>
        <w:softHyphen/>
        <w:t>dze</w:t>
        <w:softHyphen/>
        <w:t>nia przez Ubez</w:t>
        <w:softHyphen/>
        <w:t>pie</w:t>
        <w:softHyphen/>
        <w:t>czo</w:t>
        <w:softHyphen/>
        <w:t>ne</w:t>
        <w:softHyphen/>
        <w:t>go po</w:t>
        <w:softHyphen/>
        <w:t>jaz</w:t>
        <w:softHyphen/>
        <w:t>du bez wy</w:t>
        <w:softHyphen/>
        <w:t>ma</w:t>
        <w:softHyphen/>
        <w:t>ga</w:t>
        <w:softHyphen/>
        <w:t>nych upraw</w:t>
        <w:softHyphen/>
        <w:t>nień do kie</w:t>
        <w:softHyphen/>
        <w:t>ro</w:t>
        <w:softHyphen/>
        <w:t>wa</w:t>
        <w:softHyphen/>
        <w:t>nia po</w:t>
        <w:softHyphen/>
        <w:t>jaz</w:t>
        <w:softHyphen/>
        <w:t>dem lub po</w:t>
        <w:softHyphen/>
        <w:t>jaz</w:t>
        <w:softHyphen/>
        <w:t>du nie</w:t>
        <w:softHyphen/>
        <w:t>do</w:t>
        <w:softHyphen/>
        <w:t>pusz</w:t>
        <w:softHyphen/>
        <w:t>czo</w:t>
        <w:softHyphen/>
        <w:t>ne</w:t>
        <w:softHyphen/>
        <w:t>go do ru</w:t>
        <w:softHyphen/>
        <w:t>chu jeżeli stan techniczny pojazdu miał wpływ na wystąpienie zdarzenia;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klę</w:t>
        <w:softHyphen/>
        <w:t>ski ży</w:t>
        <w:softHyphen/>
        <w:t>wio</w:t>
        <w:softHyphen/>
        <w:t>ło</w:t>
        <w:softHyphen/>
        <w:t>wej ogło</w:t>
        <w:softHyphen/>
        <w:t>szo</w:t>
        <w:softHyphen/>
        <w:t>nej przez od</w:t>
        <w:softHyphen/>
        <w:t>po</w:t>
        <w:softHyphen/>
        <w:t>wied</w:t>
        <w:softHyphen/>
        <w:t>nie or</w:t>
        <w:softHyphen/>
        <w:t>ga</w:t>
        <w:softHyphen/>
        <w:t>ny ad</w:t>
        <w:softHyphen/>
        <w:t>mi</w:t>
        <w:softHyphen/>
        <w:t>ni</w:t>
        <w:softHyphen/>
        <w:t>stra</w:t>
        <w:softHyphen/>
        <w:t>cji pań</w:t>
        <w:softHyphen/>
        <w:t>stwo</w:t>
        <w:softHyphen/>
        <w:t>wej.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bookmarkStart w:id="4" w:name="_Ref335305609"/>
      <w:bookmarkEnd w:id="4"/>
      <w:r>
        <w:rPr>
          <w:rStyle w:val="Normalny1"/>
          <w:rFonts w:ascii="Allianz Sans" w:hAnsi="Allianz Sans"/>
          <w:szCs w:val="16"/>
          <w:lang w:val="pl-PL"/>
        </w:rPr>
        <w:t>za</w:t>
        <w:softHyphen/>
        <w:t>tru</w:t>
        <w:softHyphen/>
        <w:t>cia się Ubez</w:t>
        <w:softHyphen/>
        <w:t>pie</w:t>
        <w:softHyphen/>
        <w:t>czo</w:t>
        <w:softHyphen/>
        <w:t>ne</w:t>
        <w:softHyphen/>
        <w:t>go sub</w:t>
        <w:softHyphen/>
        <w:t>stan</w:t>
        <w:softHyphen/>
        <w:t>cja</w:t>
        <w:softHyphen/>
        <w:t>mi sta</w:t>
        <w:softHyphen/>
        <w:t>ły</w:t>
        <w:softHyphen/>
        <w:t>mi lub płyn</w:t>
        <w:softHyphen/>
        <w:t>ny</w:t>
        <w:softHyphen/>
        <w:t>mi, któ</w:t>
        <w:softHyphen/>
        <w:t>re wnik</w:t>
        <w:softHyphen/>
        <w:t>nę</w:t>
        <w:softHyphen/>
        <w:t>ły do or</w:t>
        <w:softHyphen/>
        <w:t>ga</w:t>
        <w:softHyphen/>
        <w:t>ni</w:t>
        <w:softHyphen/>
        <w:t>zmu dro</w:t>
        <w:softHyphen/>
        <w:t>gą od</w:t>
        <w:softHyphen/>
        <w:t>de</w:t>
        <w:softHyphen/>
        <w:t>cho</w:t>
        <w:softHyphen/>
        <w:t>wą, po</w:t>
        <w:softHyphen/>
        <w:t>kar</w:t>
        <w:softHyphen/>
        <w:t>mo</w:t>
        <w:softHyphen/>
        <w:t>wą lub przez skó</w:t>
        <w:softHyphen/>
        <w:t>rę, chy</w:t>
        <w:softHyphen/>
        <w:t>ba że za</w:t>
        <w:softHyphen/>
        <w:t>tru</w:t>
        <w:softHyphen/>
        <w:t>cie po</w:t>
        <w:softHyphen/>
        <w:t>wsta</w:t>
        <w:softHyphen/>
        <w:t>ło w wy</w:t>
        <w:softHyphen/>
        <w:t>ni</w:t>
        <w:softHyphen/>
        <w:t>ku wy</w:t>
        <w:softHyphen/>
        <w:t>pad</w:t>
        <w:softHyphen/>
        <w:t>ku;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epi</w:t>
        <w:softHyphen/>
        <w:t>de</w:t>
        <w:softHyphen/>
        <w:t>mii lub pandemii ogło</w:t>
        <w:softHyphen/>
        <w:t>szo</w:t>
        <w:softHyphen/>
        <w:t>nych przez od</w:t>
        <w:softHyphen/>
        <w:t>po</w:t>
        <w:softHyphen/>
        <w:t>wied</w:t>
        <w:softHyphen/>
        <w:t>nie or</w:t>
        <w:softHyphen/>
        <w:t>ga</w:t>
        <w:softHyphen/>
        <w:t>ny ad</w:t>
        <w:softHyphen/>
        <w:t>mi</w:t>
        <w:softHyphen/>
        <w:t>ni</w:t>
        <w:softHyphen/>
        <w:t>stra</w:t>
        <w:softHyphen/>
        <w:t>cji pań</w:t>
        <w:softHyphen/>
        <w:t>stwo</w:t>
        <w:softHyphen/>
        <w:t>wej;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wadami wro</w:t>
        <w:softHyphen/>
        <w:t>dzo</w:t>
        <w:softHyphen/>
        <w:t>nymi lub scho</w:t>
        <w:softHyphen/>
        <w:t>rzeniami zwią</w:t>
        <w:softHyphen/>
        <w:t>za</w:t>
        <w:softHyphen/>
        <w:t>nymi z wa</w:t>
        <w:softHyphen/>
        <w:t>da</w:t>
        <w:softHyphen/>
        <w:t>mi wro</w:t>
        <w:softHyphen/>
        <w:t>dzo</w:t>
        <w:softHyphen/>
        <w:t>ny</w:t>
        <w:softHyphen/>
        <w:t>mi;</w:t>
      </w:r>
    </w:p>
    <w:p>
      <w:pPr>
        <w:pStyle w:val="TXT1"/>
        <w:numPr>
          <w:ilvl w:val="0"/>
          <w:numId w:val="2"/>
        </w:numPr>
        <w:spacing w:lineRule="auto" w:line="276"/>
        <w:ind w:left="644" w:right="784" w:hanging="360"/>
        <w:rPr>
          <w:rStyle w:val="Normalny1"/>
          <w:rFonts w:ascii="Allianz Sans" w:hAnsi="Allianz Sans"/>
          <w:szCs w:val="16"/>
          <w:lang w:val="pl-PL"/>
        </w:rPr>
      </w:pPr>
      <w:r>
        <w:rPr>
          <w:rStyle w:val="Normalny1"/>
          <w:rFonts w:ascii="Allianz Sans" w:hAnsi="Allianz Sans"/>
          <w:szCs w:val="16"/>
          <w:lang w:val="pl-PL"/>
        </w:rPr>
        <w:t>nie</w:t>
        <w:softHyphen/>
        <w:t>za</w:t>
        <w:softHyphen/>
        <w:t>sto</w:t>
        <w:softHyphen/>
        <w:t>so</w:t>
        <w:softHyphen/>
        <w:t>wa</w:t>
        <w:softHyphen/>
        <w:t>nia się do za</w:t>
        <w:softHyphen/>
        <w:t>le</w:t>
        <w:softHyphen/>
        <w:t>ceń le</w:t>
        <w:softHyphen/>
        <w:t>kar</w:t>
        <w:softHyphen/>
        <w:t>skich w prze</w:t>
        <w:softHyphen/>
        <w:t>bie</w:t>
        <w:softHyphen/>
        <w:t>gu le</w:t>
        <w:softHyphen/>
        <w:t>cze</w:t>
        <w:softHyphen/>
        <w:t>nia, co w kon</w:t>
        <w:softHyphen/>
        <w:t>se</w:t>
        <w:softHyphen/>
        <w:t>kwen</w:t>
        <w:softHyphen/>
        <w:t>cji do</w:t>
        <w:softHyphen/>
        <w:t>pro</w:t>
        <w:softHyphen/>
        <w:t>wa</w:t>
        <w:softHyphen/>
        <w:t>dzi</w:t>
        <w:softHyphen/>
        <w:t>ło do wy</w:t>
        <w:softHyphen/>
        <w:t>stą</w:t>
        <w:softHyphen/>
        <w:t>pie</w:t>
        <w:softHyphen/>
        <w:t>nia zda</w:t>
        <w:softHyphen/>
        <w:t>rze</w:t>
        <w:softHyphen/>
        <w:t>nia ubez</w:t>
        <w:softHyphen/>
        <w:t>pie</w:t>
        <w:softHyphen/>
        <w:t>cze</w:t>
        <w:softHyphen/>
        <w:t>nio</w:t>
        <w:softHyphen/>
        <w:t>we</w:t>
        <w:softHyphen/>
        <w:t>go;</w:t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TXT1"/>
        <w:spacing w:lineRule="auto" w:line="276"/>
        <w:ind w:left="644" w:right="784" w:hanging="0"/>
        <w:rPr>
          <w:rFonts w:ascii="Allianz Sans" w:hAnsi="Allianz Sans"/>
          <w:szCs w:val="16"/>
          <w:lang w:val="pl-PL"/>
        </w:rPr>
      </w:pPr>
      <w:r>
        <w:rPr>
          <w:rFonts w:ascii="Allianz Sans" w:hAnsi="Allianz Sans"/>
          <w:szCs w:val="16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>Zgłaszanie roszczeń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Do zgłoszenia roszczenia niezbędne są następujące dokumenty potrzebne w celu ustalenia odpowiedzialności lub wysokości świadczenia: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 w:cs="AllianzSerifCE-Light"/>
          <w:sz w:val="18"/>
          <w:szCs w:val="18"/>
        </w:rPr>
      </w:pPr>
      <w:r>
        <w:rPr>
          <w:rFonts w:cs="AllianzSerifCE-Light" w:ascii="Allianz Sans" w:hAnsi="Allianz Sans"/>
          <w:sz w:val="18"/>
          <w:szCs w:val="18"/>
        </w:rPr>
        <w:t>dokument potwierdzający tożsamości Ubezpieczonego;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 w:cs="AllianzSerifCE-Light"/>
          <w:sz w:val="18"/>
          <w:szCs w:val="18"/>
          <w:lang w:val="pl-PL"/>
        </w:rPr>
      </w:pPr>
      <w:r>
        <w:rPr>
          <w:rFonts w:cs="AllianzSerifCE-Light" w:ascii="Allianz Sans" w:hAnsi="Allianz Sans"/>
          <w:sz w:val="18"/>
          <w:szCs w:val="18"/>
          <w:lang w:val="pl-PL"/>
        </w:rPr>
        <w:t>zaświadczenie lekarskie stwierdzające czasową niezdolność do pracy, wystawione zgodnie z przepisami polskiego prawa o orzekaniu o czasowej niezdolności do pracy, wskazujące na okres orzeczonej czasowej niezdolności do pracy,  a w przypadku zdarzeń będących następstwem wypadku za granicą, jeśli uzyskanie ww. zaświadczenia nie jest możliwe – inne orzeczenie lekarskie stwierdzające czasową niezdolność do pracy, długość jej trwania oraz jej przyczynę;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dokumentacja medyczna potwierdzająca zaistnienie zdarzenia oraz zastosowane leczenie;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oświadczenie Ubezpieczającego potwierdzające nieobecność Ubezpieczonego w pracy z powodu czasowej niezdolności do pracy wraz z potwierdzeniem otrzymania 80% wynagrodzenia;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 w:cs="AllianzSerifCE-Light"/>
          <w:sz w:val="18"/>
          <w:szCs w:val="18"/>
          <w:lang w:val="pl-PL"/>
        </w:rPr>
      </w:pPr>
      <w:r>
        <w:rPr>
          <w:rFonts w:cs="AllianzSerifCE-Light" w:ascii="Allianz Sans" w:hAnsi="Allianz Sans"/>
          <w:sz w:val="18"/>
          <w:szCs w:val="18"/>
          <w:lang w:val="pl-PL"/>
        </w:rPr>
        <w:t>opis okoliczności Wypadku – w przypadku zdarzeń będących następstwem Wypadku;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 w:cs="AllianzSerifCE-Light"/>
          <w:sz w:val="18"/>
          <w:szCs w:val="18"/>
          <w:lang w:val="pl-PL"/>
        </w:rPr>
      </w:pPr>
      <w:r>
        <w:rPr>
          <w:rFonts w:cs="AllianzSerifCE-Light" w:ascii="Allianz Sans" w:hAnsi="Allianz Sans"/>
          <w:sz w:val="18"/>
          <w:szCs w:val="18"/>
          <w:lang w:val="pl-PL"/>
        </w:rPr>
        <w:t>notatkę policyjną – w przypadku zawiadomienia policji;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709" w:right="784" w:hanging="360"/>
        <w:contextualSpacing/>
        <w:jc w:val="both"/>
        <w:rPr>
          <w:rFonts w:ascii="Allianz Sans" w:hAnsi="Allianz Sans" w:cs="AllianzSerifCE-Light"/>
          <w:sz w:val="18"/>
          <w:szCs w:val="18"/>
          <w:lang w:val="pl-PL"/>
        </w:rPr>
      </w:pPr>
      <w:r>
        <w:rPr>
          <w:rFonts w:cs="AllianzSerifCE-Light" w:ascii="Allianz Sans" w:hAnsi="Allianz Sans"/>
          <w:sz w:val="18"/>
          <w:szCs w:val="18"/>
          <w:lang w:val="pl-PL"/>
        </w:rPr>
        <w:t>orzeczenie kończące postępowanie w sprawie, inne posiadane dokumenty dotyczące postępowania będącego jeszcze w toku, które mogą potwierdzić zasadność lub wysokość roszczenia – jeżeli było lub jest prowadzone dochodzenie/śledztwo;</w:t>
      </w:r>
    </w:p>
    <w:p>
      <w:pPr>
        <w:pStyle w:val="ListParagraph"/>
        <w:widowControl/>
        <w:numPr>
          <w:ilvl w:val="1"/>
          <w:numId w:val="3"/>
        </w:numPr>
        <w:spacing w:before="0" w:after="0"/>
        <w:ind w:left="1440" w:right="784" w:hanging="360"/>
        <w:contextualSpacing/>
        <w:jc w:val="both"/>
        <w:rPr>
          <w:rFonts w:ascii="Allianz Sans" w:hAnsi="Allianz Sans" w:cs="AllianzSerifCE-Light"/>
          <w:sz w:val="18"/>
          <w:szCs w:val="18"/>
          <w:lang w:val="pl-PL"/>
        </w:rPr>
      </w:pPr>
      <w:r>
        <w:rPr>
          <w:rFonts w:cs="AllianzSerifCE-Light" w:ascii="Allianz Sans" w:hAnsi="Allianz Sans"/>
          <w:sz w:val="18"/>
          <w:szCs w:val="18"/>
          <w:lang w:val="pl-PL"/>
        </w:rPr>
        <w:t>inne dokumenty niezbędne do rzetelnego ustalenia odpowiedzialności Allianz Życie lub wysokości świadczenia, wskazane przez Allianz Życie po wpłynięciu zawiadomienia o zajściu zdarzenia.</w:t>
      </w:r>
    </w:p>
    <w:p>
      <w:pPr>
        <w:pStyle w:val="ListParagraph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ind w:left="360" w:right="784" w:hanging="360"/>
        <w:contextualSpacing/>
        <w:rPr>
          <w:rFonts w:ascii="Allianz Sans" w:hAnsi="Allianz Sans"/>
          <w:b/>
          <w:b/>
          <w:sz w:val="18"/>
          <w:szCs w:val="18"/>
        </w:rPr>
      </w:pPr>
      <w:r>
        <w:rPr>
          <w:rFonts w:ascii="Allianz Sans" w:hAnsi="Allianz Sans"/>
          <w:b/>
          <w:sz w:val="18"/>
          <w:szCs w:val="18"/>
        </w:rPr>
        <w:t xml:space="preserve">Zasady przystępowania </w:t>
      </w:r>
    </w:p>
    <w:p>
      <w:pPr>
        <w:pStyle w:val="Normal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Ubezpieczenie czasowej niezdolności do pracy jest umową dodatkową, wdrożenie umowy dodatkowej może nastąpić pod warunkiem:</w:t>
      </w:r>
    </w:p>
    <w:p>
      <w:pPr>
        <w:pStyle w:val="ListParagraph"/>
        <w:numPr>
          <w:ilvl w:val="0"/>
          <w:numId w:val="4"/>
        </w:numPr>
        <w:ind w:left="1080" w:right="784" w:hanging="36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 xml:space="preserve">spełnienia limitów w istniejących polisach minimum 50% ubezpieczonych przystępujących  do „L4” w momencie zmiany warunków, </w:t>
      </w:r>
    </w:p>
    <w:p>
      <w:pPr>
        <w:pStyle w:val="ListParagraph"/>
        <w:numPr>
          <w:ilvl w:val="0"/>
          <w:numId w:val="4"/>
        </w:numPr>
        <w:ind w:left="1080" w:right="784" w:hanging="36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włączenia ryzyka „L4” jako obligatoryjnego dla nowoprzystępujących w tym samym momencie,</w:t>
      </w:r>
    </w:p>
    <w:p>
      <w:pPr>
        <w:pStyle w:val="ListParagraph"/>
        <w:numPr>
          <w:ilvl w:val="0"/>
          <w:numId w:val="4"/>
        </w:numPr>
        <w:ind w:left="1080" w:right="784" w:hanging="36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  <w:t>w chwili przystąpienia do ubezpieczenia Ubezpieczony nie przebywa na zwolnieniu lekarskim</w:t>
      </w:r>
    </w:p>
    <w:p>
      <w:pPr>
        <w:pStyle w:val="ListParagraph"/>
        <w:ind w:left="108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Normal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Normal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Normal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Normal"/>
        <w:ind w:left="360" w:right="784" w:hanging="0"/>
        <w:rPr>
          <w:rFonts w:ascii="Allianz Sans" w:hAnsi="Allianz Sans"/>
          <w:sz w:val="18"/>
          <w:szCs w:val="18"/>
          <w:lang w:val="pl-PL"/>
        </w:rPr>
      </w:pPr>
      <w:r>
        <w:rPr>
          <w:rFonts w:ascii="Allianz Sans" w:hAnsi="Allianz Sans"/>
          <w:sz w:val="18"/>
          <w:szCs w:val="18"/>
          <w:lang w:val="pl-PL"/>
        </w:rPr>
      </w:r>
    </w:p>
    <w:p>
      <w:pPr>
        <w:pStyle w:val="ListParagraph"/>
        <w:ind w:left="360" w:right="784" w:hanging="0"/>
        <w:rPr>
          <w:rFonts w:ascii="Allianz Sans" w:hAnsi="Allianz Sans"/>
          <w:b/>
          <w:b/>
          <w:sz w:val="18"/>
          <w:szCs w:val="18"/>
          <w:lang w:val="pl-PL"/>
        </w:rPr>
      </w:pPr>
      <w:r>
        <w:rPr>
          <w:rFonts w:ascii="Allianz Sans" w:hAnsi="Allianz Sans"/>
          <w:b/>
          <w:sz w:val="18"/>
          <w:szCs w:val="18"/>
          <w:lang w:val="pl-PL"/>
        </w:rPr>
      </w:r>
    </w:p>
    <w:p>
      <w:pPr>
        <w:pStyle w:val="Tretekstu"/>
        <w:spacing w:lineRule="auto" w:line="276" w:before="104" w:after="0"/>
        <w:ind w:left="0" w:right="784" w:hanging="0"/>
        <w:rPr>
          <w:rFonts w:ascii="Allianz Sans" w:hAnsi="Allianz Sans"/>
          <w:lang w:val="pl-PL"/>
        </w:rPr>
      </w:pPr>
      <w:r>
        <w:rPr>
          <w:rFonts w:ascii="Allianz Sans" w:hAnsi="Allianz Sans"/>
          <w:lang w:val="pl-PL"/>
        </w:rPr>
      </w:r>
    </w:p>
    <w:p>
      <w:pPr>
        <w:pStyle w:val="Normal"/>
        <w:ind w:left="0" w:right="784" w:hanging="0"/>
        <w:rPr/>
      </w:pPr>
      <w:r>
        <w:rPr/>
      </w:r>
    </w:p>
    <w:sectPr>
      <w:type w:val="nextPage"/>
      <w:pgSz w:w="11906" w:h="16838"/>
      <w:pgMar w:left="460" w:right="460" w:header="0" w:top="300" w:footer="0" w:bottom="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llianz Sans CE Light">
    <w:charset w:val="ee"/>
    <w:family w:val="roman"/>
    <w:pitch w:val="variable"/>
  </w:font>
  <w:font w:name="AllianzSerifCE-Light">
    <w:charset w:val="ee"/>
    <w:family w:val="roman"/>
    <w:pitch w:val="variable"/>
  </w:font>
  <w:font w:name="Segoe UI">
    <w:charset w:val="ee"/>
    <w:family w:val="roman"/>
    <w:pitch w:val="variable"/>
  </w:font>
  <w:font w:name="Allianz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52ed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52ed6"/>
    <w:rPr>
      <w:rFonts w:ascii="Allianz Sans CE Light" w:hAnsi="Allianz Sans CE Light" w:eastAsia="Allianz Sans CE Light"/>
      <w:sz w:val="12"/>
      <w:szCs w:val="12"/>
      <w:lang w:val="en-US"/>
    </w:rPr>
  </w:style>
  <w:style w:type="character" w:styleId="Normalny1" w:customStyle="1">
    <w:name w:val="Normalny1"/>
    <w:qFormat/>
    <w:rsid w:val="00852ed6"/>
    <w:rPr>
      <w:rFonts w:ascii="AllianzSerifCE-Light" w:hAnsi="AllianzSerifCE-Light"/>
      <w:sz w:val="16"/>
      <w:lang w:val="en-US"/>
    </w:rPr>
  </w:style>
  <w:style w:type="character" w:styleId="Normalny12" w:customStyle="1">
    <w:name w:val="Normalny12"/>
    <w:qFormat/>
    <w:rsid w:val="00852ed6"/>
    <w:rPr>
      <w:rFonts w:ascii="AllianzSerifCE-Light" w:hAnsi="AllianzSerifCE-Light"/>
      <w:sz w:val="16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478f"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llianz Sans" w:hAnsi="Allianz Sans" w:cs="Symbol"/>
      <w:sz w:val="1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852ed6"/>
    <w:pPr>
      <w:spacing w:lineRule="auto" w:line="288" w:before="15" w:after="0"/>
      <w:ind w:left="106" w:right="0" w:hanging="0"/>
    </w:pPr>
    <w:rPr>
      <w:rFonts w:ascii="Allianz Sans CE Light" w:hAnsi="Allianz Sans CE Light" w:eastAsia="Allianz Sans CE Light"/>
      <w:sz w:val="12"/>
      <w:szCs w:val="1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2ed6"/>
    <w:pPr/>
    <w:rPr/>
  </w:style>
  <w:style w:type="paragraph" w:styleId="TXT1" w:customStyle="1">
    <w:name w:val="TXT 1"/>
    <w:qFormat/>
    <w:rsid w:val="00852ed6"/>
    <w:pPr>
      <w:widowControl/>
      <w:tabs>
        <w:tab w:val="left" w:pos="283" w:leader="none"/>
      </w:tabs>
      <w:suppressAutoHyphens w:val="true"/>
      <w:bidi w:val="0"/>
      <w:spacing w:lineRule="auto" w:line="240" w:before="0" w:after="0"/>
      <w:ind w:left="283" w:right="0" w:hanging="284"/>
      <w:jc w:val="both"/>
    </w:pPr>
    <w:rPr>
      <w:rFonts w:ascii="AllianzSerifCE-Light" w:hAnsi="AllianzSerifCE-Light" w:eastAsia="Times New Roman" w:cs="Times New Roman"/>
      <w:color w:val="00000A"/>
      <w:kern w:val="0"/>
      <w:sz w:val="16"/>
      <w:szCs w:val="20"/>
      <w:lang w:val="en-US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478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 LibreOffice_project/92a7159f7e4af62137622921e809f8546db437e5</Application>
  <Pages>2</Pages>
  <Words>757</Words>
  <Characters>5757</Characters>
  <CharactersWithSpaces>6452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2017-10-13T09:46:00Z</dcterms:created>
  <dc:creator>skrol</dc:creator>
  <dc:description/>
  <dc:language>pl-PL</dc:language>
  <cp:lastModifiedBy/>
  <cp:lastPrinted>2015-09-23T13:08:00Z</cp:lastPrinted>
  <dcterms:modified xsi:type="dcterms:W3CDTF">2018-02-19T12:20:51Z</dcterms:modified>
  <cp:revision>3</cp:revision>
  <dc:subject/>
  <dc:title/>
</cp:coreProperties>
</file>